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E4" w:rsidRDefault="00872DE4" w:rsidP="00872DE4">
      <w:pPr>
        <w:widowControl w:val="0"/>
        <w:jc w:val="center"/>
        <w:rPr>
          <w:rFonts w:ascii="Cambria" w:hAnsi="Cambria"/>
          <w:sz w:val="32"/>
          <w:szCs w:val="32"/>
          <w14:ligatures w14:val="none"/>
        </w:rPr>
      </w:pPr>
      <w:r>
        <w:rPr>
          <w:rFonts w:ascii="Cambria" w:hAnsi="Cambria"/>
          <w:sz w:val="32"/>
          <w:szCs w:val="32"/>
          <w14:ligatures w14:val="none"/>
        </w:rPr>
        <w:t>BLUE SPRINGS R-IV SCHOOL DISTRICT BENEFIT PLAN</w:t>
      </w:r>
    </w:p>
    <w:p w:rsidR="00872DE4" w:rsidRDefault="00872DE4" w:rsidP="00872DE4">
      <w:pPr>
        <w:widowControl w:val="0"/>
        <w:jc w:val="center"/>
        <w:rPr>
          <w:rFonts w:ascii="Cambria" w:hAnsi="Cambria"/>
          <w:sz w:val="28"/>
          <w:szCs w:val="28"/>
          <w14:ligatures w14:val="none"/>
        </w:rPr>
      </w:pPr>
      <w:r>
        <w:rPr>
          <w:rFonts w:ascii="Cambria" w:hAnsi="Cambria"/>
          <w:sz w:val="28"/>
          <w:szCs w:val="28"/>
          <w14:ligatures w14:val="none"/>
        </w:rPr>
        <w:t>Women’s Health and Cancer Act Notice</w:t>
      </w:r>
    </w:p>
    <w:p w:rsidR="00872DE4" w:rsidRDefault="00872DE4" w:rsidP="00872DE4">
      <w:pPr>
        <w:spacing w:after="160" w:line="256" w:lineRule="auto"/>
        <w:jc w:val="both"/>
        <w:rPr>
          <w:rFonts w:ascii="Cambria" w:hAnsi="Cambria"/>
          <w14:ligatures w14:val="none"/>
        </w:rPr>
      </w:pPr>
      <w:r>
        <w:rPr>
          <w:rFonts w:ascii="Cambria" w:hAnsi="Cambria"/>
          <w14:ligatures w14:val="none"/>
        </w:rPr>
        <w:t> </w:t>
      </w:r>
    </w:p>
    <w:p w:rsidR="00872DE4" w:rsidRDefault="00872DE4" w:rsidP="00872DE4">
      <w:pPr>
        <w:widowControl w:val="0"/>
        <w:jc w:val="both"/>
        <w:rPr>
          <w:rFonts w:ascii="Cambria" w:hAnsi="Cambria"/>
          <w:sz w:val="22"/>
          <w:szCs w:val="22"/>
          <w14:ligatures w14:val="none"/>
        </w:rPr>
      </w:pPr>
      <w:r>
        <w:rPr>
          <w:rFonts w:ascii="Cambria" w:hAnsi="Cambria"/>
          <w:sz w:val="22"/>
          <w:szCs w:val="22"/>
          <w14:ligatures w14:val="none"/>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rsidR="00872DE4" w:rsidRDefault="00872DE4" w:rsidP="00872DE4">
      <w:pPr>
        <w:widowControl w:val="0"/>
        <w:jc w:val="both"/>
        <w:rPr>
          <w:rFonts w:ascii="Cambria" w:hAnsi="Cambria"/>
          <w:sz w:val="22"/>
          <w:szCs w:val="22"/>
          <w14:ligatures w14:val="none"/>
        </w:rPr>
      </w:pPr>
      <w:r>
        <w:rPr>
          <w:rFonts w:ascii="Cambria" w:hAnsi="Cambria"/>
          <w:sz w:val="22"/>
          <w:szCs w:val="22"/>
          <w14:ligatures w14:val="none"/>
        </w:rPr>
        <w:t> </w:t>
      </w:r>
    </w:p>
    <w:p w:rsidR="00872DE4" w:rsidRDefault="00872DE4" w:rsidP="00872DE4">
      <w:pPr>
        <w:widowControl w:val="0"/>
        <w:jc w:val="both"/>
        <w:rPr>
          <w:rFonts w:ascii="Cambria" w:hAnsi="Cambria"/>
          <w:sz w:val="22"/>
          <w:szCs w:val="22"/>
          <w14:ligatures w14:val="none"/>
        </w:rPr>
      </w:pPr>
      <w:r>
        <w:rPr>
          <w:rFonts w:ascii="Cambria" w:hAnsi="Cambria"/>
          <w:sz w:val="22"/>
          <w:szCs w:val="22"/>
          <w14:ligatures w14:val="none"/>
        </w:rPr>
        <w:t>All stages of reconstruction of the breast on which the mastectomy was performed;</w:t>
      </w:r>
    </w:p>
    <w:p w:rsidR="00872DE4" w:rsidRDefault="00872DE4" w:rsidP="00872DE4">
      <w:pPr>
        <w:widowControl w:val="0"/>
        <w:ind w:left="360" w:hanging="360"/>
        <w:jc w:val="both"/>
        <w:rPr>
          <w:rFonts w:ascii="Cambria" w:hAnsi="Cambria"/>
          <w:sz w:val="22"/>
          <w:szCs w:val="22"/>
          <w14:ligatures w14:val="none"/>
        </w:rPr>
      </w:pPr>
      <w:r>
        <w:rPr>
          <w:rFonts w:ascii="Symbol" w:hAnsi="Symbol"/>
          <w:lang w:val="x-none"/>
        </w:rPr>
        <w:t></w:t>
      </w:r>
      <w:r>
        <w:t> </w:t>
      </w:r>
      <w:r>
        <w:rPr>
          <w:rFonts w:ascii="Cambria" w:hAnsi="Cambria"/>
          <w:sz w:val="22"/>
          <w:szCs w:val="22"/>
          <w14:ligatures w14:val="none"/>
        </w:rPr>
        <w:t>Surgery and reconstruction of the other breast to produce a symmetrical appearance;</w:t>
      </w:r>
    </w:p>
    <w:p w:rsidR="00872DE4" w:rsidRDefault="00872DE4" w:rsidP="00872DE4">
      <w:pPr>
        <w:widowControl w:val="0"/>
        <w:ind w:left="360" w:hanging="360"/>
        <w:jc w:val="both"/>
        <w:rPr>
          <w:rFonts w:ascii="Cambria" w:hAnsi="Cambria"/>
          <w:sz w:val="22"/>
          <w:szCs w:val="22"/>
          <w14:ligatures w14:val="none"/>
        </w:rPr>
      </w:pPr>
      <w:r>
        <w:rPr>
          <w:rFonts w:ascii="Symbol" w:hAnsi="Symbol"/>
          <w:lang w:val="x-none"/>
        </w:rPr>
        <w:t></w:t>
      </w:r>
      <w:r>
        <w:t> </w:t>
      </w:r>
      <w:r>
        <w:rPr>
          <w:rFonts w:ascii="Cambria" w:hAnsi="Cambria"/>
          <w:sz w:val="22"/>
          <w:szCs w:val="22"/>
          <w14:ligatures w14:val="none"/>
        </w:rPr>
        <w:t>Prostheses; and</w:t>
      </w:r>
    </w:p>
    <w:p w:rsidR="00872DE4" w:rsidRDefault="00872DE4" w:rsidP="00872DE4">
      <w:pPr>
        <w:widowControl w:val="0"/>
        <w:ind w:left="360" w:hanging="360"/>
        <w:jc w:val="both"/>
        <w:rPr>
          <w:rFonts w:ascii="Cambria" w:hAnsi="Cambria"/>
          <w:sz w:val="22"/>
          <w:szCs w:val="22"/>
          <w14:ligatures w14:val="none"/>
        </w:rPr>
      </w:pPr>
      <w:r>
        <w:rPr>
          <w:rFonts w:ascii="Symbol" w:hAnsi="Symbol"/>
          <w:lang w:val="x-none"/>
        </w:rPr>
        <w:t></w:t>
      </w:r>
      <w:r>
        <w:t> </w:t>
      </w:r>
      <w:r>
        <w:rPr>
          <w:rFonts w:ascii="Cambria" w:hAnsi="Cambria"/>
          <w:sz w:val="22"/>
          <w:szCs w:val="22"/>
          <w14:ligatures w14:val="none"/>
        </w:rPr>
        <w:t>Treatment of physical complications of the mastectomy, including lymphedema.</w:t>
      </w:r>
    </w:p>
    <w:p w:rsidR="00872DE4" w:rsidRDefault="00872DE4" w:rsidP="00872DE4">
      <w:pPr>
        <w:widowControl w:val="0"/>
        <w:jc w:val="both"/>
        <w:rPr>
          <w:rFonts w:ascii="Cambria" w:hAnsi="Cambria"/>
          <w:sz w:val="22"/>
          <w:szCs w:val="22"/>
          <w14:ligatures w14:val="none"/>
        </w:rPr>
      </w:pPr>
      <w:r>
        <w:rPr>
          <w:rFonts w:ascii="Cambria" w:hAnsi="Cambria"/>
          <w:sz w:val="22"/>
          <w:szCs w:val="22"/>
          <w14:ligatures w14:val="none"/>
        </w:rPr>
        <w:t> </w:t>
      </w:r>
    </w:p>
    <w:p w:rsidR="00872DE4" w:rsidRDefault="00872DE4" w:rsidP="00872DE4">
      <w:pPr>
        <w:spacing w:after="160" w:line="256" w:lineRule="auto"/>
        <w:jc w:val="both"/>
        <w:rPr>
          <w:rFonts w:ascii="Cambria" w:hAnsi="Cambria"/>
          <w:sz w:val="22"/>
          <w:szCs w:val="22"/>
          <w14:ligatures w14:val="none"/>
        </w:rPr>
      </w:pPr>
      <w:r>
        <w:rPr>
          <w:rFonts w:ascii="Cambria" w:hAnsi="Cambria"/>
          <w:sz w:val="22"/>
          <w:szCs w:val="22"/>
          <w14:ligatures w14:val="none"/>
        </w:rPr>
        <w:t xml:space="preserve">These benefits will be provided subject to the same deductibles and coinsurance applicable to other medical and surgical benefits provided under this plan. If you would like more information on WHCRA benefits, call the customer service number on the back of your medical id card. </w:t>
      </w:r>
    </w:p>
    <w:p w:rsidR="00872DE4" w:rsidRDefault="00872DE4" w:rsidP="00872DE4">
      <w:pPr>
        <w:widowControl w:val="0"/>
        <w:rPr>
          <w14:ligatures w14:val="none"/>
        </w:rPr>
      </w:pPr>
      <w:r>
        <w:rPr>
          <w14:ligatures w14:val="none"/>
        </w:rPr>
        <w:t> </w:t>
      </w:r>
    </w:p>
    <w:p w:rsidR="009536D4" w:rsidRDefault="009536D4">
      <w:bookmarkStart w:id="0" w:name="_GoBack"/>
      <w:bookmarkEnd w:id="0"/>
    </w:p>
    <w:sectPr w:rsidR="0095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E4"/>
    <w:rsid w:val="00872DE4"/>
    <w:rsid w:val="0095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8040-D4CC-42AA-ABA8-1B731483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E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Blue Springs School District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Lundquist</dc:creator>
  <cp:keywords/>
  <dc:description/>
  <cp:lastModifiedBy>Cindy Lundquist</cp:lastModifiedBy>
  <cp:revision>1</cp:revision>
  <dcterms:created xsi:type="dcterms:W3CDTF">2019-10-23T18:06:00Z</dcterms:created>
  <dcterms:modified xsi:type="dcterms:W3CDTF">2019-10-23T18:07:00Z</dcterms:modified>
</cp:coreProperties>
</file>